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DF" w:rsidRPr="002C72DF" w:rsidRDefault="002C72DF" w:rsidP="002C72DF">
      <w:pPr>
        <w:pStyle w:val="50"/>
        <w:shd w:val="clear" w:color="auto" w:fill="auto"/>
        <w:spacing w:before="0" w:after="0" w:line="240" w:lineRule="auto"/>
        <w:ind w:right="760"/>
        <w:rPr>
          <w:rFonts w:ascii="Times New Roman" w:hAnsi="Times New Roman" w:cs="Times New Roman"/>
          <w:b w:val="0"/>
          <w:sz w:val="24"/>
          <w:szCs w:val="24"/>
        </w:rPr>
      </w:pPr>
      <w:r w:rsidRPr="002C72DF">
        <w:rPr>
          <w:rStyle w:val="5"/>
          <w:rFonts w:ascii="Times New Roman" w:hAnsi="Times New Roman" w:cs="Times New Roman"/>
          <w:b/>
          <w:sz w:val="24"/>
          <w:szCs w:val="24"/>
        </w:rPr>
        <w:t>Темы докладов</w:t>
      </w:r>
    </w:p>
    <w:p w:rsidR="002C72DF" w:rsidRPr="002C72DF" w:rsidRDefault="002C72DF" w:rsidP="002C72DF">
      <w:pPr>
        <w:pStyle w:val="50"/>
        <w:shd w:val="clear" w:color="auto" w:fill="auto"/>
        <w:spacing w:before="0" w:after="0" w:line="240" w:lineRule="auto"/>
        <w:ind w:right="2"/>
        <w:jc w:val="both"/>
        <w:rPr>
          <w:rStyle w:val="5"/>
          <w:rFonts w:ascii="Times New Roman" w:hAnsi="Times New Roman" w:cs="Times New Roman"/>
          <w:bCs/>
          <w:color w:val="000000"/>
          <w:sz w:val="24"/>
          <w:szCs w:val="24"/>
        </w:rPr>
      </w:pPr>
    </w:p>
    <w:p w:rsidR="002C72DF" w:rsidRPr="002C72DF" w:rsidRDefault="002C72DF" w:rsidP="002C72DF">
      <w:pPr>
        <w:pStyle w:val="50"/>
        <w:shd w:val="clear" w:color="auto" w:fill="auto"/>
        <w:spacing w:before="0" w:after="0" w:line="240" w:lineRule="auto"/>
        <w:ind w:right="760"/>
        <w:jc w:val="both"/>
        <w:rPr>
          <w:rFonts w:ascii="Times New Roman" w:hAnsi="Times New Roman" w:cs="Times New Roman"/>
          <w:sz w:val="24"/>
          <w:szCs w:val="24"/>
        </w:rPr>
      </w:pP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Марк Блок и Люсьен </w:t>
      </w:r>
      <w:proofErr w:type="spellStart"/>
      <w:r w:rsidRPr="002C72DF">
        <w:rPr>
          <w:szCs w:val="24"/>
        </w:rPr>
        <w:t>Февр</w:t>
      </w:r>
      <w:proofErr w:type="spellEnd"/>
      <w:r w:rsidRPr="002C72DF">
        <w:rPr>
          <w:szCs w:val="24"/>
        </w:rPr>
        <w:t>: борьба за обновление исторической науки.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Историко-социологическая концепция </w:t>
      </w:r>
      <w:proofErr w:type="spellStart"/>
      <w:r w:rsidRPr="002C72DF">
        <w:rPr>
          <w:szCs w:val="24"/>
        </w:rPr>
        <w:t>Фернана</w:t>
      </w:r>
      <w:proofErr w:type="spellEnd"/>
      <w:r w:rsidRPr="002C72DF">
        <w:rPr>
          <w:szCs w:val="24"/>
        </w:rPr>
        <w:t xml:space="preserve"> </w:t>
      </w:r>
      <w:proofErr w:type="spellStart"/>
      <w:r w:rsidRPr="002C72DF">
        <w:rPr>
          <w:szCs w:val="24"/>
        </w:rPr>
        <w:t>Броделя</w:t>
      </w:r>
      <w:proofErr w:type="spellEnd"/>
      <w:r w:rsidRPr="002C72DF">
        <w:rPr>
          <w:szCs w:val="24"/>
        </w:rPr>
        <w:t>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Филипп </w:t>
      </w:r>
      <w:proofErr w:type="spellStart"/>
      <w:r w:rsidRPr="002C72DF">
        <w:rPr>
          <w:szCs w:val="24"/>
        </w:rPr>
        <w:t>Арьес</w:t>
      </w:r>
      <w:proofErr w:type="spellEnd"/>
      <w:r w:rsidRPr="002C72DF">
        <w:rPr>
          <w:szCs w:val="24"/>
        </w:rPr>
        <w:t>: история Запада через призму восприятия смерти.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Изучение картины мира и стереотипов поведения традиционного общества в сочинениях Жака </w:t>
      </w:r>
      <w:proofErr w:type="spellStart"/>
      <w:r w:rsidRPr="002C72DF">
        <w:rPr>
          <w:szCs w:val="24"/>
        </w:rPr>
        <w:t>Ле</w:t>
      </w:r>
      <w:proofErr w:type="spellEnd"/>
      <w:r w:rsidRPr="002C72DF">
        <w:rPr>
          <w:szCs w:val="24"/>
        </w:rPr>
        <w:t xml:space="preserve"> Гоффа.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Представления общества о самом себе: исторические исследования Жана </w:t>
      </w:r>
      <w:proofErr w:type="spellStart"/>
      <w:r w:rsidRPr="002C72DF">
        <w:rPr>
          <w:szCs w:val="24"/>
        </w:rPr>
        <w:t>Делюмо</w:t>
      </w:r>
      <w:proofErr w:type="spellEnd"/>
      <w:r w:rsidRPr="002C72DF">
        <w:rPr>
          <w:szCs w:val="24"/>
        </w:rPr>
        <w:t xml:space="preserve">, Эммануэля </w:t>
      </w:r>
      <w:proofErr w:type="spellStart"/>
      <w:r w:rsidRPr="002C72DF">
        <w:rPr>
          <w:szCs w:val="24"/>
        </w:rPr>
        <w:t>Ле</w:t>
      </w:r>
      <w:proofErr w:type="spellEnd"/>
      <w:r w:rsidRPr="002C72DF">
        <w:rPr>
          <w:szCs w:val="24"/>
        </w:rPr>
        <w:t xml:space="preserve"> </w:t>
      </w:r>
      <w:proofErr w:type="spellStart"/>
      <w:r w:rsidRPr="002C72DF">
        <w:rPr>
          <w:szCs w:val="24"/>
        </w:rPr>
        <w:t>Руа</w:t>
      </w:r>
      <w:proofErr w:type="spellEnd"/>
      <w:r w:rsidRPr="002C72DF">
        <w:rPr>
          <w:szCs w:val="24"/>
        </w:rPr>
        <w:t xml:space="preserve"> </w:t>
      </w:r>
      <w:proofErr w:type="spellStart"/>
      <w:r w:rsidRPr="002C72DF">
        <w:rPr>
          <w:szCs w:val="24"/>
        </w:rPr>
        <w:t>Ладюри</w:t>
      </w:r>
      <w:proofErr w:type="spellEnd"/>
      <w:r w:rsidRPr="002C72DF">
        <w:rPr>
          <w:szCs w:val="24"/>
        </w:rPr>
        <w:t xml:space="preserve">, Жоржа </w:t>
      </w:r>
      <w:proofErr w:type="spellStart"/>
      <w:r w:rsidRPr="002C72DF">
        <w:rPr>
          <w:szCs w:val="24"/>
        </w:rPr>
        <w:t>Дюби</w:t>
      </w:r>
      <w:proofErr w:type="spellEnd"/>
      <w:r w:rsidRPr="002C72DF">
        <w:rPr>
          <w:szCs w:val="24"/>
        </w:rPr>
        <w:t>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Европейская цивилизация классической эпохи в исследованиях Пьера </w:t>
      </w:r>
      <w:proofErr w:type="spellStart"/>
      <w:r w:rsidRPr="002C72DF">
        <w:rPr>
          <w:szCs w:val="24"/>
        </w:rPr>
        <w:t>Шоню</w:t>
      </w:r>
      <w:proofErr w:type="spellEnd"/>
      <w:r w:rsidRPr="002C72DF">
        <w:rPr>
          <w:szCs w:val="24"/>
        </w:rPr>
        <w:t>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Междисциплинарный подход в истории: уроки французской школы «Анналов».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Французская школа «Анналов»: современный этап.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Судьбы количественной истории в российской исторической науке.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Новая социальная история»: предмет и направления исследований.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Американская «история женщин» и гендерная история: концептуальный аппарат и области исследования.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«История женщин» и «новая культурная история» в творчестве Натали </w:t>
      </w:r>
      <w:proofErr w:type="spellStart"/>
      <w:r w:rsidRPr="002C72DF">
        <w:rPr>
          <w:szCs w:val="24"/>
        </w:rPr>
        <w:t>Земон</w:t>
      </w:r>
      <w:proofErr w:type="spellEnd"/>
      <w:r w:rsidRPr="002C72DF">
        <w:rPr>
          <w:szCs w:val="24"/>
        </w:rPr>
        <w:t xml:space="preserve"> Дэвис.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Американская «психоистория»: теоретические положения и исследовательская практика.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Теория социального характера и авторитарной личности Эриха </w:t>
      </w:r>
      <w:proofErr w:type="spellStart"/>
      <w:r w:rsidRPr="002C72DF">
        <w:rPr>
          <w:szCs w:val="24"/>
        </w:rPr>
        <w:t>Фромма</w:t>
      </w:r>
      <w:proofErr w:type="spellEnd"/>
      <w:r w:rsidRPr="002C72DF">
        <w:rPr>
          <w:szCs w:val="24"/>
        </w:rPr>
        <w:t>: возможности применения неофрейдизма в истории.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Исследования тоталитаризма в рамках американской «психоистории».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Концепция идентичности и модель лидера-новатора в трудах Эрика Эриксона. 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Тенденции и закономерности рабочего движения в британской «новой социальной истории».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Изучение истории культуры в современной британской историографии.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Эрих </w:t>
      </w:r>
      <w:proofErr w:type="spellStart"/>
      <w:r w:rsidRPr="002C72DF">
        <w:rPr>
          <w:szCs w:val="24"/>
        </w:rPr>
        <w:t>Хобсбаум</w:t>
      </w:r>
      <w:proofErr w:type="spellEnd"/>
      <w:r w:rsidRPr="002C72DF">
        <w:rPr>
          <w:szCs w:val="24"/>
        </w:rPr>
        <w:t>: опыт понимания европейской истории XIX-XX вв.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«Новая локальная история» и </w:t>
      </w:r>
      <w:proofErr w:type="spellStart"/>
      <w:r w:rsidRPr="002C72DF">
        <w:rPr>
          <w:szCs w:val="24"/>
        </w:rPr>
        <w:t>микроистория</w:t>
      </w:r>
      <w:proofErr w:type="spellEnd"/>
      <w:r w:rsidRPr="002C72DF">
        <w:rPr>
          <w:szCs w:val="24"/>
        </w:rPr>
        <w:t>: общее и особенное.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Опыты </w:t>
      </w:r>
      <w:proofErr w:type="spellStart"/>
      <w:r w:rsidRPr="002C72DF">
        <w:rPr>
          <w:szCs w:val="24"/>
        </w:rPr>
        <w:t>микроистории</w:t>
      </w:r>
      <w:proofErr w:type="spellEnd"/>
      <w:r w:rsidRPr="002C72DF">
        <w:rPr>
          <w:szCs w:val="24"/>
        </w:rPr>
        <w:t xml:space="preserve"> в трудах Карло Гинзбурга.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proofErr w:type="spellStart"/>
      <w:r w:rsidRPr="002C72DF">
        <w:rPr>
          <w:szCs w:val="24"/>
        </w:rPr>
        <w:t>Микроисторический</w:t>
      </w:r>
      <w:proofErr w:type="spellEnd"/>
      <w:r w:rsidRPr="002C72DF">
        <w:rPr>
          <w:szCs w:val="24"/>
        </w:rPr>
        <w:t xml:space="preserve"> «вызов» итальянских историков и современная историческая наука.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Школа исторической антропологии в Германии в контексте формирования «новой исторической науки».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Историческая демография на Западе: школы, направления исследований, итоги.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 xml:space="preserve"> «Новая историческая наука» на Западе: варианты развития.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Организация исторической науки в странах Запада.</w:t>
      </w:r>
    </w:p>
    <w:p w:rsidR="002C72DF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Организация исторического образования в странах Запада.</w:t>
      </w:r>
    </w:p>
    <w:p w:rsid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Арон Яковлевич Гуревич и отечественная школа исторической антр</w:t>
      </w:r>
      <w:r>
        <w:rPr>
          <w:szCs w:val="24"/>
        </w:rPr>
        <w:t xml:space="preserve">опологии и социальной истории. </w:t>
      </w:r>
    </w:p>
    <w:p w:rsidR="008C52AA" w:rsidRPr="002C72DF" w:rsidRDefault="002C72DF" w:rsidP="002C72DF">
      <w:pPr>
        <w:tabs>
          <w:tab w:val="left" w:pos="927"/>
        </w:tabs>
        <w:ind w:left="357"/>
        <w:jc w:val="both"/>
        <w:rPr>
          <w:szCs w:val="24"/>
        </w:rPr>
      </w:pPr>
      <w:r w:rsidRPr="002C72DF">
        <w:rPr>
          <w:szCs w:val="24"/>
        </w:rPr>
        <w:t>Томская историческая школа: от западных новаций к поискам новой методологии истории</w:t>
      </w:r>
      <w:r>
        <w:rPr>
          <w:szCs w:val="24"/>
        </w:rPr>
        <w:t>.</w:t>
      </w:r>
      <w:bookmarkStart w:id="0" w:name="_GoBack"/>
      <w:bookmarkEnd w:id="0"/>
    </w:p>
    <w:sectPr w:rsidR="008C52AA" w:rsidRPr="002C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98"/>
    <w:rsid w:val="002C72DF"/>
    <w:rsid w:val="00472198"/>
    <w:rsid w:val="008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1BD3"/>
  <w15:chartTrackingRefBased/>
  <w15:docId w15:val="{0EA37C1C-8A30-401C-AD40-A157B8B3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2C72DF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72DF"/>
    <w:pPr>
      <w:widowControl w:val="0"/>
      <w:shd w:val="clear" w:color="auto" w:fill="FFFFFF"/>
      <w:suppressAutoHyphens w:val="0"/>
      <w:spacing w:before="240" w:after="30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2022-09-10T04:07:00Z</dcterms:created>
  <dcterms:modified xsi:type="dcterms:W3CDTF">2022-09-10T04:08:00Z</dcterms:modified>
</cp:coreProperties>
</file>